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0" w:type="dxa"/>
        <w:tblInd w:w="-601" w:type="dxa"/>
        <w:shd w:val="clear" w:color="auto" w:fill="FFFFFF"/>
        <w:tblCellMar>
          <w:left w:w="0" w:type="dxa"/>
          <w:right w:w="0" w:type="dxa"/>
        </w:tblCellMar>
        <w:tblLook w:val="04A0" w:firstRow="1" w:lastRow="0" w:firstColumn="1" w:lastColumn="0" w:noHBand="0" w:noVBand="1"/>
      </w:tblPr>
      <w:tblGrid>
        <w:gridCol w:w="4820"/>
        <w:gridCol w:w="5850"/>
      </w:tblGrid>
      <w:tr w:rsidR="009014FE" w:rsidRPr="00216B4D" w:rsidTr="00C04DEE">
        <w:tc>
          <w:tcPr>
            <w:tcW w:w="4820" w:type="dxa"/>
            <w:shd w:val="clear" w:color="auto" w:fill="FFFFFF"/>
            <w:tcMar>
              <w:top w:w="0" w:type="dxa"/>
              <w:left w:w="108" w:type="dxa"/>
              <w:bottom w:w="0" w:type="dxa"/>
              <w:right w:w="108" w:type="dxa"/>
            </w:tcMar>
            <w:hideMark/>
          </w:tcPr>
          <w:p w:rsidR="009014FE" w:rsidRPr="00216B4D" w:rsidRDefault="009014FE" w:rsidP="00C04DEE">
            <w:pPr>
              <w:ind w:left="0"/>
              <w:rPr>
                <w:rFonts w:eastAsia="Times New Roman" w:cs="Times New Roman"/>
                <w:sz w:val="26"/>
                <w:szCs w:val="28"/>
              </w:rPr>
            </w:pPr>
            <w:r w:rsidRPr="00216B4D">
              <w:rPr>
                <w:rFonts w:eastAsia="Times New Roman" w:cs="Times New Roman"/>
                <w:spacing w:val="-4"/>
                <w:sz w:val="26"/>
                <w:szCs w:val="28"/>
              </w:rPr>
              <w:t xml:space="preserve">PHÒNG GD&amp;ĐT </w:t>
            </w:r>
            <w:r w:rsidR="00C04DEE" w:rsidRPr="00216B4D">
              <w:rPr>
                <w:rFonts w:eastAsia="Times New Roman" w:cs="Times New Roman"/>
                <w:spacing w:val="-4"/>
                <w:sz w:val="26"/>
                <w:szCs w:val="28"/>
              </w:rPr>
              <w:t>YÊN THÀNH</w:t>
            </w:r>
          </w:p>
          <w:p w:rsidR="009014FE" w:rsidRPr="00216B4D" w:rsidRDefault="00216B4D" w:rsidP="00C04DEE">
            <w:pPr>
              <w:ind w:left="0"/>
              <w:rPr>
                <w:rFonts w:eastAsia="Times New Roman" w:cs="Times New Roman"/>
                <w:sz w:val="26"/>
                <w:szCs w:val="28"/>
              </w:rPr>
            </w:pPr>
            <w:r>
              <w:rPr>
                <w:rFonts w:eastAsia="Times New Roman" w:cs="Times New Roman"/>
                <w:b/>
                <w:bCs/>
                <w:noProof/>
                <w:spacing w:val="-4"/>
                <w:sz w:val="26"/>
                <w:szCs w:val="28"/>
              </w:rPr>
              <mc:AlternateContent>
                <mc:Choice Requires="wps">
                  <w:drawing>
                    <wp:anchor distT="0" distB="0" distL="114300" distR="114300" simplePos="0" relativeHeight="251660288" behindDoc="0" locked="0" layoutInCell="1" allowOverlap="1">
                      <wp:simplePos x="0" y="0"/>
                      <wp:positionH relativeFrom="column">
                        <wp:posOffset>764539</wp:posOffset>
                      </wp:positionH>
                      <wp:positionV relativeFrom="paragraph">
                        <wp:posOffset>258749</wp:posOffset>
                      </wp:positionV>
                      <wp:extent cx="930303"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9303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2pt,20.35pt" to="133.4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" strokecolor="#4579b8 [3044]"/>
                  </w:pict>
                </mc:Fallback>
              </mc:AlternateContent>
            </w:r>
            <w:r w:rsidR="009014FE" w:rsidRPr="00216B4D">
              <w:rPr>
                <w:rFonts w:eastAsia="Times New Roman" w:cs="Times New Roman"/>
                <w:b/>
                <w:bCs/>
                <w:spacing w:val="-4"/>
                <w:sz w:val="26"/>
                <w:szCs w:val="28"/>
              </w:rPr>
              <w:t>TRƯỜNG TIỂU HỌC HỒ TÔNG THỐC</w:t>
            </w:r>
          </w:p>
          <w:p w:rsidR="009014FE" w:rsidRPr="00216B4D" w:rsidRDefault="009014FE" w:rsidP="0046777C">
            <w:pPr>
              <w:ind w:left="0"/>
              <w:rPr>
                <w:rFonts w:eastAsia="Times New Roman" w:cs="Times New Roman"/>
                <w:sz w:val="26"/>
                <w:szCs w:val="28"/>
              </w:rPr>
            </w:pPr>
            <w:r w:rsidRPr="00216B4D">
              <w:rPr>
                <w:rFonts w:eastAsia="Times New Roman" w:cs="Times New Roman"/>
                <w:sz w:val="26"/>
                <w:szCs w:val="28"/>
              </w:rPr>
              <w:t>​</w:t>
            </w:r>
          </w:p>
          <w:p w:rsidR="009014FE" w:rsidRPr="00216B4D" w:rsidRDefault="009014FE" w:rsidP="009014FE">
            <w:pPr>
              <w:ind w:left="0"/>
              <w:rPr>
                <w:rFonts w:eastAsia="Times New Roman" w:cs="Times New Roman"/>
                <w:sz w:val="26"/>
                <w:szCs w:val="28"/>
              </w:rPr>
            </w:pPr>
            <w:r w:rsidRPr="00216B4D">
              <w:rPr>
                <w:rFonts w:eastAsia="Times New Roman" w:cs="Times New Roman"/>
                <w:spacing w:val="-4"/>
                <w:sz w:val="26"/>
                <w:szCs w:val="28"/>
              </w:rPr>
              <w:t xml:space="preserve">Số:  </w:t>
            </w:r>
            <w:r w:rsidR="00C04DEE" w:rsidRPr="00216B4D">
              <w:rPr>
                <w:rFonts w:eastAsia="Times New Roman" w:cs="Times New Roman"/>
                <w:spacing w:val="-4"/>
                <w:sz w:val="26"/>
                <w:szCs w:val="28"/>
              </w:rPr>
              <w:t> /QC</w:t>
            </w:r>
            <w:r w:rsidRPr="00216B4D">
              <w:rPr>
                <w:rFonts w:eastAsia="Times New Roman" w:cs="Times New Roman"/>
                <w:spacing w:val="-4"/>
                <w:sz w:val="26"/>
                <w:szCs w:val="28"/>
              </w:rPr>
              <w:t>–HĐTTH.HTT</w:t>
            </w:r>
          </w:p>
        </w:tc>
        <w:tc>
          <w:tcPr>
            <w:tcW w:w="5850" w:type="dxa"/>
            <w:shd w:val="clear" w:color="auto" w:fill="FFFFFF"/>
            <w:tcMar>
              <w:top w:w="0" w:type="dxa"/>
              <w:left w:w="108" w:type="dxa"/>
              <w:bottom w:w="0" w:type="dxa"/>
              <w:right w:w="108" w:type="dxa"/>
            </w:tcMar>
            <w:hideMark/>
          </w:tcPr>
          <w:p w:rsidR="009014FE" w:rsidRPr="00216B4D" w:rsidRDefault="009014FE" w:rsidP="0046777C">
            <w:pPr>
              <w:ind w:left="0"/>
              <w:jc w:val="center"/>
              <w:rPr>
                <w:rFonts w:eastAsia="Times New Roman" w:cs="Times New Roman"/>
                <w:sz w:val="26"/>
                <w:szCs w:val="28"/>
              </w:rPr>
            </w:pPr>
            <w:r w:rsidRPr="00216B4D">
              <w:rPr>
                <w:rFonts w:eastAsia="Times New Roman" w:cs="Times New Roman"/>
                <w:b/>
                <w:bCs/>
                <w:spacing w:val="-4"/>
                <w:sz w:val="26"/>
                <w:szCs w:val="28"/>
              </w:rPr>
              <w:t>CỘNG HOÀ XÃ HỘI CHỦ NGHĨA VIỆT NAM</w:t>
            </w:r>
          </w:p>
          <w:p w:rsidR="009014FE" w:rsidRPr="00216B4D" w:rsidRDefault="00216B4D" w:rsidP="0046777C">
            <w:pPr>
              <w:ind w:left="0"/>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59264" behindDoc="0" locked="0" layoutInCell="1" allowOverlap="1" wp14:anchorId="2B24A8D5" wp14:editId="386DC2A7">
                      <wp:simplePos x="0" y="0"/>
                      <wp:positionH relativeFrom="column">
                        <wp:posOffset>1456690</wp:posOffset>
                      </wp:positionH>
                      <wp:positionV relativeFrom="paragraph">
                        <wp:posOffset>257479</wp:posOffset>
                      </wp:positionV>
                      <wp:extent cx="76327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763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7pt,20.25pt" to="174.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NstgEAAMIDAAAOAAAAZHJzL2Uyb0RvYy54bWysU8Fu2zAMvQ/YPwi6L3Yyo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" strokecolor="#4579b8 [3044]"/>
                  </w:pict>
                </mc:Fallback>
              </mc:AlternateContent>
            </w:r>
            <w:r w:rsidR="009014FE" w:rsidRPr="00216B4D">
              <w:rPr>
                <w:rFonts w:eastAsia="Times New Roman" w:cs="Times New Roman"/>
                <w:b/>
                <w:bCs/>
                <w:spacing w:val="-4"/>
                <w:sz w:val="26"/>
                <w:szCs w:val="28"/>
              </w:rPr>
              <w:t>Độc lập - Tự do - Hạnh phúc</w:t>
            </w:r>
          </w:p>
          <w:p w:rsidR="009014FE" w:rsidRPr="00216B4D" w:rsidRDefault="009014FE" w:rsidP="0046777C">
            <w:pPr>
              <w:ind w:left="0"/>
              <w:rPr>
                <w:rFonts w:eastAsia="Times New Roman" w:cs="Times New Roman"/>
                <w:sz w:val="26"/>
                <w:szCs w:val="28"/>
              </w:rPr>
            </w:pPr>
            <w:r w:rsidRPr="00216B4D">
              <w:rPr>
                <w:rFonts w:eastAsia="Times New Roman" w:cs="Times New Roman"/>
                <w:sz w:val="26"/>
                <w:szCs w:val="28"/>
              </w:rPr>
              <w:t>​</w:t>
            </w:r>
          </w:p>
          <w:p w:rsidR="009014FE" w:rsidRPr="00216B4D" w:rsidRDefault="009014FE" w:rsidP="009014FE">
            <w:pPr>
              <w:ind w:left="0"/>
              <w:jc w:val="center"/>
              <w:rPr>
                <w:rFonts w:eastAsia="Times New Roman" w:cs="Times New Roman"/>
                <w:sz w:val="26"/>
                <w:szCs w:val="28"/>
              </w:rPr>
            </w:pPr>
            <w:r w:rsidRPr="00216B4D">
              <w:rPr>
                <w:rFonts w:eastAsia="Times New Roman" w:cs="Times New Roman"/>
                <w:i/>
                <w:iCs/>
                <w:spacing w:val="-4"/>
                <w:sz w:val="26"/>
                <w:szCs w:val="28"/>
              </w:rPr>
              <w:t>Thọ Thành, ngày 15 tháng 1 năm 2025</w:t>
            </w:r>
          </w:p>
        </w:tc>
      </w:tr>
    </w:tbl>
    <w:p w:rsidR="009014FE" w:rsidRPr="00216B4D" w:rsidRDefault="009014FE" w:rsidP="009014FE">
      <w:pPr>
        <w:shd w:val="clear" w:color="auto" w:fill="FFFFFF"/>
        <w:ind w:left="0"/>
        <w:rPr>
          <w:rFonts w:eastAsia="Times New Roman" w:cs="Times New Roman"/>
          <w:szCs w:val="28"/>
        </w:rPr>
      </w:pPr>
      <w:r w:rsidRPr="00216B4D">
        <w:rPr>
          <w:rFonts w:eastAsia="Times New Roman" w:cs="Times New Roman"/>
          <w:szCs w:val="28"/>
        </w:rPr>
        <w:t>​</w:t>
      </w:r>
      <w:r w:rsidRPr="00216B4D">
        <w:rPr>
          <w:rFonts w:eastAsia="Times New Roman" w:cs="Times New Roman"/>
          <w:b/>
          <w:bCs/>
          <w:szCs w:val="28"/>
        </w:rPr>
        <w:t>​</w:t>
      </w:r>
      <w:bookmarkStart w:id="0" w:name="_GoBack"/>
      <w:bookmarkEnd w:id="0"/>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QUY CHẾ HOẠT ĐỘNG CỦA HỘI ĐỒNG TRƯỜNG</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TRƯỜNG TIỂU HỌC HỒ TÔNG THỐC NHIỆM KỲ 2025-2030</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CHƯƠNG I</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NHỮNG QUY ĐỊNH CHUNG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Quy chế này quy định lề lối làm việc của Hội đồng trường Trường Tiểu học Hồ Tông Thốc; mối quan hệ công tác giữa Hội đồng trường với Chi bộ Trường, với Hiệu trưởng và với các bộ phận chức năng của Trường Tiểu học Hồ Tông Thốc. </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1. Cơ sở pháp lý của Hội đồng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Hội đồng trường được thành lập và hoạt động theo các văn bản pháp luật sau đây:</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xml:space="preserve">- Điều lệ trường Tiểu học, Ban hành theo Thông tư số </w:t>
      </w:r>
      <w:r w:rsidR="00C04DEE" w:rsidRPr="00216B4D">
        <w:rPr>
          <w:lang w:val="nl-NL"/>
        </w:rPr>
        <w:t>28/2020/TT-BGDĐT, ngày 04 tháng 9 năm 2020 của Bộ Giáo dục và Đào tạo ban hành điều lệ trường Tiểu học</w:t>
      </w:r>
      <w:r w:rsidRPr="00216B4D">
        <w:rPr>
          <w:rFonts w:eastAsia="Times New Roman" w:cs="Times New Roman"/>
          <w:szCs w:val="28"/>
        </w:rPr>
        <w: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xml:space="preserve">- Quyết định số </w:t>
      </w:r>
      <w:r w:rsidR="00C04DEE" w:rsidRPr="00216B4D">
        <w:rPr>
          <w:rFonts w:eastAsia="Times New Roman" w:cs="Times New Roman"/>
          <w:szCs w:val="28"/>
        </w:rPr>
        <w:t xml:space="preserve">   </w:t>
      </w:r>
      <w:r w:rsidRPr="00216B4D">
        <w:rPr>
          <w:rFonts w:eastAsia="Times New Roman" w:cs="Times New Roman"/>
          <w:szCs w:val="28"/>
        </w:rPr>
        <w:t>/QĐ-</w:t>
      </w:r>
      <w:r w:rsidR="00C04DEE" w:rsidRPr="00216B4D">
        <w:rPr>
          <w:rFonts w:eastAsia="Times New Roman" w:cs="Times New Roman"/>
          <w:szCs w:val="28"/>
        </w:rPr>
        <w:t>UBND</w:t>
      </w:r>
      <w:r w:rsidRPr="00216B4D">
        <w:rPr>
          <w:rFonts w:eastAsia="Times New Roman" w:cs="Times New Roman"/>
          <w:szCs w:val="28"/>
        </w:rPr>
        <w:t xml:space="preserve"> của </w:t>
      </w:r>
      <w:r w:rsidR="00C04DEE" w:rsidRPr="00216B4D">
        <w:rPr>
          <w:rFonts w:eastAsia="Times New Roman" w:cs="Times New Roman"/>
          <w:szCs w:val="28"/>
        </w:rPr>
        <w:t xml:space="preserve">UBND huyện Yên Thành </w:t>
      </w:r>
      <w:r w:rsidRPr="00216B4D">
        <w:rPr>
          <w:rFonts w:eastAsia="Times New Roman" w:cs="Times New Roman"/>
          <w:szCs w:val="28"/>
        </w:rPr>
        <w:t>về viêc thành lập Hội đồng Trường Tiểu học Hồ Tông Thốc;</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2. Nhiệm vụ và quyền hạn của Hội đồng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Hội đồng trường có các nhiệm vụ và quyền hạn sau đây:</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a. Quyết nghị về mục tiêu, chiến lược, các dự án, kế hoạch phát triển của nhà trường trong từng giai đoạn và từng năm học;</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b. Quyết nghị về quy chế hoặc sửa đổi, bổ sung quy chế tổ chức và hoạt động của nhà trường để trình cấp có thẩm quyền phê duyệt;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c. Quyết nghị về chủ trương sử dụng tài chính, tài sản của nhà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d. Quyết nghị về tổ chức, nhân sự theo qui định và có quyền giới thiệu người để cơ quan có thẩm quyền bổ nhiệm làm Hiệu tr</w:t>
      </w:r>
      <w:r w:rsidRPr="00216B4D">
        <w:rPr>
          <w:rFonts w:eastAsia="Times New Roman" w:cs="Times New Roman"/>
          <w:szCs w:val="28"/>
        </w:rPr>
        <w:softHyphen/>
        <w:t>ưởng, Phó hiệu trưởng.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e. Giám sát các hoạt động của nhà trường; giám sát việc thực hiện các nghị quyết của Hội đồng trường, việc thực hiện quy chế dân chủ trong các hoạt động của nhà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lastRenderedPageBreak/>
        <w:t>Điều 3. Cơ cấu của Hội đồng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xml:space="preserve">3.1.   Hội đồng trường gồm có Chủ tịch, thư ký và các thành viên Hội đồng, do Phòng Giáo dục &amp; Đào tạo trình UBND huyện </w:t>
      </w:r>
      <w:r w:rsidR="00C04DEE" w:rsidRPr="00216B4D">
        <w:rPr>
          <w:rFonts w:eastAsia="Times New Roman" w:cs="Times New Roman"/>
          <w:szCs w:val="28"/>
        </w:rPr>
        <w:t>Yên Thành</w:t>
      </w:r>
      <w:r w:rsidRPr="00216B4D">
        <w:rPr>
          <w:rFonts w:eastAsia="Times New Roman" w:cs="Times New Roman"/>
          <w:szCs w:val="28"/>
        </w:rPr>
        <w:t xml:space="preserve"> ra quyết định công nhận trên cơ sở đề nghị của Trường Tiểu học Hồ Tông Thốc. </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xml:space="preserve">3.2.   Chủ tịch Hội đồng trường do Hội nghị toàn thể thành viên Hội đồng bầu  cử và UBND huyện </w:t>
      </w:r>
      <w:r w:rsidR="00C04DEE" w:rsidRPr="00216B4D">
        <w:rPr>
          <w:rFonts w:eastAsia="Times New Roman" w:cs="Times New Roman"/>
          <w:szCs w:val="28"/>
        </w:rPr>
        <w:t>Yên Thành</w:t>
      </w:r>
      <w:r w:rsidRPr="00216B4D">
        <w:rPr>
          <w:rFonts w:eastAsia="Times New Roman" w:cs="Times New Roman"/>
          <w:szCs w:val="28"/>
        </w:rPr>
        <w:t xml:space="preserve"> ra Quyết định bổ nhiệm. </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Chủ tịch Hội đồng trường có nhiệm vụ chuẩn bị nội dung, chủ trì, lãnh đạo việc thảo luận và thông qua quyết nghị các phiên họp của Hội đồng.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3.3.   Thư kí hội đồng do Chủ tịch hội đồng chỉ định và ra quyết định công nhận.</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Thư ký Hội đồng trường có nhiệm vụ giúp Chủ tịch Hội đồng trong các lĩnh vực: tổng hợp tình hình hoạt động của Nhà trường và của Hội đồng trường; chuẩn bị nội dung, tài liệu cho các phiên họp của Hội đồng trường; tiếp nhận và xử lý văn bản đi, đến của Hội đồng theo quy định của Nhà nước và của Trường; đảm bảo hoạt động của Hội đồng trường; dự thảo các nghị quyết trước cuộc họp.</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3.4.   Các thành viên khác của Hội đồng trường hoạt động kiêm nhiệm.</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Các thành viên có nhiệm vụ đóng góp vào các quyết nghị của Hội đồng trường trong các phiên họp của Hội đồng. Trong thời gian giữa hai phiên họp, mỗi thành viên đều có trách nhiệm theo dõi việc thực hiện các các Quyết nghị của Hội đồng và có thể đề xuất những ý kiến về hoạt động của Trường Tiểu học Hồ Tông Thốc.</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CHƯƠNG II</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LỀ LỐI LÀM VIỆC CỦA HỘI ĐỒNG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4. Nguyên tắc chung: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Hội đồng trường làm việc theo phương thức thảo luận, thông qua các nghị quyết tập thể tại các cuộc họp của Hội đồng trường để đưa ra các quyết định trong phạm vi các nhiệm vụ đã được quy định. Chủ tịch Hội đồng trường không tự mình đưa ra quyết định.</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5. Chế độ hội họp:</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Hội đồng trường họp thường kì ít nhất ba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lastRenderedPageBreak/>
        <w:t>Điều 6. Quyết nghị của Hội đồng: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Mỗi kỳ họp của Hội đồng đều phải thông qua Quyết nghị về những vấn đề mà Hội đồng đã thảo luận. Quyết nghị của Hội đồng chỉ có giá trị thực hiện khi quá nửa tổng số thành viên Hội đồng nhất trí thông qua.</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Việc thông qua Quyết nghị của Hội đồng được thực hiện bằng biểu quyết.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Các thành viên của Hội đồng phải nêu cao tinh thần trách nhiệm khi thảo luận và thông qua các quyết nghị của Hội đồng. Những thành viên có ý kiến khác với quyết nghị của Hội đồng có quyền bảo lưu ý kiến nhưng không được làm trái với những quyết nghị của Hội đồng đã thông qua.</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Quyết nghị của Hội đồng sau khi được thông qua được thông tin đến các đơn vị và cá nhân liên quan trong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7. Chế độ giải quyết công văn giấy tờ:</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Công văn giấy tờ do cơ quan ngoài gửi đến cho Hội đồng trường được Thư ký tập hợp, đề xuất và báo cáo với Chủ tịch Hội đồng trường cho ý kiến giải quyết.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Công văn, giấy tờ của Hội đồng trường gửi đến các cơ quan bên ngoài do Thư ký dự thảo; quyết nghị, kết luận của Hội đồng hoặc ý kiến chỉ đạo của Chủ tịch Hội đồng, trình Chủ tịch Hội đồng ký thay mặt Hội đồng.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8. Chế độ thông tin, báo cáo:</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Các thành viên của Hội đồng được các bộ phận chức năng của Trường thông báo tình hình hoạt động của Nhà trường và các thông tin cần thiết. Nếu trong các phiên họp cần thảo luận những vấn đề quan trọng, thành viên Hội đồng có thể nhận được tài liệu, thông tin trước khi họp ít nhất 03 ngày để có thời gian nghiên cứu, đóng góp ý kiến.</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Các bộ phận chức năng của Trường có trách nhiệm đảm bảo việc cung cấp thông tin chính xác, kịp thời theo yêu cầu của Hội đồng để các thành viên Hội đồng trường có căn cứ thảo luận, quyết nghị.</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9. Điều kiện và kinh phí hoạt động: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Hội đồng trường có văn phòng và các phương tiện làm việc do Nhà trường bố trí và trang bị.  Kinh phí hoạt động của Hội đồng trường trong kinh phí hoạt động của nhà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CHƯƠNG III</w:t>
      </w:r>
    </w:p>
    <w:p w:rsidR="009014FE" w:rsidRPr="00216B4D" w:rsidRDefault="009014FE" w:rsidP="009014FE">
      <w:pPr>
        <w:shd w:val="clear" w:color="auto" w:fill="FFFFFF"/>
        <w:ind w:left="0"/>
        <w:jc w:val="center"/>
        <w:rPr>
          <w:rFonts w:eastAsia="Times New Roman" w:cs="Times New Roman"/>
          <w:szCs w:val="28"/>
        </w:rPr>
      </w:pPr>
      <w:r w:rsidRPr="00216B4D">
        <w:rPr>
          <w:rFonts w:eastAsia="Times New Roman" w:cs="Times New Roman"/>
          <w:b/>
          <w:bCs/>
          <w:szCs w:val="28"/>
        </w:rPr>
        <w:t>MỐI QUAN HỆ CÔNG TÁC</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10. Quan hệ giữa Hội đồng trường và Chi bộ trường: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xml:space="preserve">          Chi bộ trường lãnh đạo Hội đồng trường thông qua các chủ trương, Nghị quyết của Đảng uỷ xã </w:t>
      </w:r>
      <w:r w:rsidR="00D13540" w:rsidRPr="00216B4D">
        <w:rPr>
          <w:rFonts w:eastAsia="Times New Roman" w:cs="Times New Roman"/>
          <w:szCs w:val="28"/>
        </w:rPr>
        <w:t>Thọ thành và các văn bản chỉ đạo các cấp, ngành liên quan</w:t>
      </w:r>
      <w:r w:rsidRPr="00216B4D">
        <w:rPr>
          <w:rFonts w:eastAsia="Times New Roman" w:cs="Times New Roman"/>
          <w:szCs w:val="28"/>
        </w:rPr>
        <w: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lastRenderedPageBreak/>
        <w:t>Điều 11. Quan hệ giữa Hội đồng trường và Hiệu trưởng:</w:t>
      </w:r>
    </w:p>
    <w:p w:rsidR="009014FE" w:rsidRPr="00216B4D" w:rsidRDefault="009014FE" w:rsidP="00D13540">
      <w:pPr>
        <w:shd w:val="clear" w:color="auto" w:fill="FFFFFF"/>
        <w:ind w:left="0" w:firstLine="720"/>
        <w:jc w:val="both"/>
        <w:rPr>
          <w:rFonts w:eastAsia="Times New Roman" w:cs="Times New Roman"/>
          <w:szCs w:val="28"/>
        </w:rPr>
      </w:pPr>
      <w:r w:rsidRPr="00216B4D">
        <w:rPr>
          <w:rFonts w:eastAsia="Times New Roman" w:cs="Times New Roman"/>
          <w:szCs w:val="28"/>
        </w:rPr>
        <w:t xml:space="preserve">Hiệu trưởng nhà trường có trách nhiệm thực hiện các quyết nghị hoặc kết luận của Hội đồng trường về những nội dung được quy định tại </w:t>
      </w:r>
      <w:r w:rsidR="00D13540" w:rsidRPr="00216B4D">
        <w:rPr>
          <w:szCs w:val="28"/>
        </w:rPr>
        <w:t xml:space="preserve">Theo khoản c - điều 10 - Điều lệ trường Tiểu học </w:t>
      </w:r>
      <w:r w:rsidR="00D13540" w:rsidRPr="00216B4D">
        <w:rPr>
          <w:iCs/>
          <w:szCs w:val="28"/>
        </w:rPr>
        <w:t xml:space="preserve">(Ban hành kèm theo </w:t>
      </w:r>
      <w:r w:rsidR="00D13540" w:rsidRPr="00216B4D">
        <w:rPr>
          <w:noProof/>
          <w:szCs w:val="28"/>
          <w:lang w:val="nl-NL"/>
        </w:rPr>
        <w:t xml:space="preserve">tư </w:t>
      </w:r>
      <w:r w:rsidR="00D13540" w:rsidRPr="00216B4D">
        <w:rPr>
          <w:szCs w:val="28"/>
          <w:lang w:val="nl-NL"/>
        </w:rPr>
        <w:t>28/2020/TT-BGDĐT, ngày 04 tháng 9 năm 2020 của Bộ Giáo dục và Đào tạo ban hành điều lệ trường Tiểu học</w:t>
      </w:r>
      <w:r w:rsidR="00D13540" w:rsidRPr="00216B4D">
        <w:rPr>
          <w:iCs/>
          <w:szCs w:val="28"/>
        </w:rPr>
        <w:t>)</w:t>
      </w:r>
      <w:r w:rsidRPr="00216B4D">
        <w:rPr>
          <w:rFonts w:eastAsia="Times New Roman" w:cs="Times New Roman"/>
          <w:szCs w:val="28"/>
        </w:rPr>
        <w:t>. Nếu Hiệu trưởng không nhất trí với Quyết nghị của Hội đồng trường thì phải kịp thời báo cáo, xin ý kiến của Phòng Giáo dục và Đào tạo. Trong thời gian chờ ý kiến của cơ quan có thẩm quyền, Hiệu trưởng vẫn phải thực hiện theo quyết nghị của Hội đồng trường đối với các vấn đề không trái với pháp luật hiện hành và Điều lệ này.</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Hiệu trưởng Nhà trường có trách nhiệm tạo điều kiện thuận lợi cho Hội đồng trường thực hiện nhiệm vụ của mình, báo cáo tình hình và kế hoạch hoạt động của Nhà trường tại các phiên họp của Hội đồng trường; chỉ đạo các bộ phận chức năng cung cấp thông tin đầy đủ khi có yêu cầu; đảm bảo các điều kiện về cơ sở vật chất, kinh phí  để Hội đồng hoạt động bình thường.</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Quan hệ giữa Chủ tịch Hội đồng trường và Hiệu trưởng là quan hệ phối hợp công tác, thực hiện các quy định của pháp luật và Điều lệ trường Tiểu học.</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b/>
          <w:bCs/>
          <w:szCs w:val="28"/>
        </w:rPr>
        <w:t>Điều 12. Điều khoản thi hành:</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Quy chế này có hiệu lực kể từ ngày Hội đồng trường nhất trí quyết nghị thông qua. Trong quá trình hoạt động, nếu có điều gì vướng mắc sẽ được sửa đổi và trình Hội đồng xem xét ở kỳ họp gần nhất.</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          Quy chế này được Hội đồng trường Trường Tiểu học Hồ Tông Thốc nhất trí thông qua./.</w:t>
      </w:r>
    </w:p>
    <w:p w:rsidR="009014FE" w:rsidRPr="00216B4D" w:rsidRDefault="009014FE" w:rsidP="009014FE">
      <w:pPr>
        <w:shd w:val="clear" w:color="auto" w:fill="FFFFFF"/>
        <w:ind w:left="0"/>
        <w:jc w:val="both"/>
        <w:rPr>
          <w:rFonts w:eastAsia="Times New Roman" w:cs="Times New Roman"/>
          <w:szCs w:val="28"/>
        </w:rPr>
      </w:pPr>
      <w:r w:rsidRPr="00216B4D">
        <w:rPr>
          <w:rFonts w:eastAsia="Times New Roman" w:cs="Times New Roman"/>
          <w:szCs w:val="28"/>
        </w:rPr>
        <w:t>​</w:t>
      </w:r>
    </w:p>
    <w:tbl>
      <w:tblPr>
        <w:tblW w:w="9464" w:type="dxa"/>
        <w:shd w:val="clear" w:color="auto" w:fill="FFFFFF"/>
        <w:tblCellMar>
          <w:left w:w="0" w:type="dxa"/>
          <w:right w:w="0" w:type="dxa"/>
        </w:tblCellMar>
        <w:tblLook w:val="04A0" w:firstRow="1" w:lastRow="0" w:firstColumn="1" w:lastColumn="0" w:noHBand="0" w:noVBand="1"/>
      </w:tblPr>
      <w:tblGrid>
        <w:gridCol w:w="4500"/>
        <w:gridCol w:w="4964"/>
      </w:tblGrid>
      <w:tr w:rsidR="00216B4D" w:rsidRPr="00216B4D" w:rsidTr="00D13540">
        <w:trPr>
          <w:trHeight w:val="1963"/>
        </w:trPr>
        <w:tc>
          <w:tcPr>
            <w:tcW w:w="4500" w:type="dxa"/>
            <w:shd w:val="clear" w:color="auto" w:fill="FFFFFF"/>
            <w:tcMar>
              <w:top w:w="0" w:type="dxa"/>
              <w:left w:w="108" w:type="dxa"/>
              <w:bottom w:w="0" w:type="dxa"/>
              <w:right w:w="108" w:type="dxa"/>
            </w:tcMar>
            <w:hideMark/>
          </w:tcPr>
          <w:p w:rsidR="009014FE" w:rsidRPr="00216B4D" w:rsidRDefault="009014FE" w:rsidP="0046777C">
            <w:pPr>
              <w:ind w:left="0"/>
              <w:jc w:val="both"/>
              <w:rPr>
                <w:rFonts w:eastAsia="Times New Roman" w:cs="Times New Roman"/>
                <w:sz w:val="22"/>
                <w:szCs w:val="28"/>
              </w:rPr>
            </w:pPr>
            <w:r w:rsidRPr="00216B4D">
              <w:rPr>
                <w:rFonts w:eastAsia="Times New Roman" w:cs="Times New Roman"/>
                <w:b/>
                <w:bCs/>
                <w:i/>
                <w:iCs/>
                <w:sz w:val="22"/>
                <w:szCs w:val="28"/>
              </w:rPr>
              <w:t>Nơi gửi:</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Chi bộ;</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Phòng Giáo dục và Đào tạo;</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Ban lãnh đạo nhà trường;</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Các thành viên Hội đồng trường;</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Cổng TTĐT;</w:t>
            </w:r>
          </w:p>
          <w:p w:rsidR="009014FE" w:rsidRPr="00216B4D" w:rsidRDefault="009014FE" w:rsidP="0046777C">
            <w:pPr>
              <w:ind w:left="0"/>
              <w:jc w:val="both"/>
              <w:rPr>
                <w:rFonts w:eastAsia="Times New Roman" w:cs="Times New Roman"/>
                <w:sz w:val="22"/>
                <w:szCs w:val="28"/>
              </w:rPr>
            </w:pPr>
            <w:r w:rsidRPr="00216B4D">
              <w:rPr>
                <w:rFonts w:eastAsia="Times New Roman" w:cs="Times New Roman"/>
                <w:sz w:val="22"/>
                <w:szCs w:val="28"/>
              </w:rPr>
              <w:t>- Lưu: HS HĐT.</w:t>
            </w:r>
          </w:p>
          <w:p w:rsidR="009014FE" w:rsidRPr="00216B4D" w:rsidRDefault="009014FE" w:rsidP="0046777C">
            <w:pPr>
              <w:ind w:left="0"/>
              <w:jc w:val="both"/>
              <w:rPr>
                <w:rFonts w:eastAsia="Times New Roman" w:cs="Times New Roman"/>
                <w:szCs w:val="28"/>
              </w:rPr>
            </w:pPr>
            <w:r w:rsidRPr="00216B4D">
              <w:rPr>
                <w:rFonts w:eastAsia="Times New Roman" w:cs="Times New Roman"/>
                <w:szCs w:val="28"/>
              </w:rPr>
              <w:t>​</w:t>
            </w:r>
          </w:p>
        </w:tc>
        <w:tc>
          <w:tcPr>
            <w:tcW w:w="4964" w:type="dxa"/>
            <w:shd w:val="clear" w:color="auto" w:fill="FFFFFF"/>
            <w:tcMar>
              <w:top w:w="0" w:type="dxa"/>
              <w:left w:w="108" w:type="dxa"/>
              <w:bottom w:w="0" w:type="dxa"/>
              <w:right w:w="108" w:type="dxa"/>
            </w:tcMar>
            <w:hideMark/>
          </w:tcPr>
          <w:p w:rsidR="009014FE" w:rsidRPr="00216B4D" w:rsidRDefault="00D13540" w:rsidP="0046777C">
            <w:pPr>
              <w:ind w:left="0"/>
              <w:jc w:val="center"/>
              <w:rPr>
                <w:rFonts w:eastAsia="Times New Roman" w:cs="Times New Roman"/>
                <w:szCs w:val="28"/>
              </w:rPr>
            </w:pPr>
            <w:r w:rsidRPr="00216B4D">
              <w:rPr>
                <w:rFonts w:eastAsia="Times New Roman" w:cs="Times New Roman"/>
                <w:b/>
                <w:bCs/>
                <w:szCs w:val="28"/>
              </w:rPr>
              <w:t xml:space="preserve">          </w:t>
            </w:r>
            <w:r w:rsidR="009014FE" w:rsidRPr="00216B4D">
              <w:rPr>
                <w:rFonts w:eastAsia="Times New Roman" w:cs="Times New Roman"/>
                <w:b/>
                <w:bCs/>
                <w:szCs w:val="28"/>
              </w:rPr>
              <w:t>T/M HỘI ĐỒNG TRƯỜNG</w:t>
            </w:r>
          </w:p>
          <w:p w:rsidR="009014FE" w:rsidRPr="00216B4D" w:rsidRDefault="00D13540" w:rsidP="0046777C">
            <w:pPr>
              <w:ind w:left="0"/>
              <w:jc w:val="center"/>
              <w:rPr>
                <w:rFonts w:eastAsia="Times New Roman" w:cs="Times New Roman"/>
                <w:szCs w:val="28"/>
              </w:rPr>
            </w:pPr>
            <w:r w:rsidRPr="00216B4D">
              <w:rPr>
                <w:rFonts w:eastAsia="Times New Roman" w:cs="Times New Roman"/>
                <w:b/>
                <w:bCs/>
                <w:szCs w:val="28"/>
              </w:rPr>
              <w:t xml:space="preserve">       </w:t>
            </w:r>
            <w:r w:rsidR="009014FE" w:rsidRPr="00216B4D">
              <w:rPr>
                <w:rFonts w:eastAsia="Times New Roman" w:cs="Times New Roman"/>
                <w:b/>
                <w:bCs/>
                <w:szCs w:val="28"/>
              </w:rPr>
              <w:t>CHỦ TỊCH</w:t>
            </w:r>
          </w:p>
          <w:p w:rsidR="009014FE" w:rsidRPr="00216B4D" w:rsidRDefault="009014FE" w:rsidP="0046777C">
            <w:pPr>
              <w:ind w:left="0"/>
              <w:jc w:val="center"/>
              <w:rPr>
                <w:rFonts w:eastAsia="Times New Roman" w:cs="Times New Roman"/>
                <w:szCs w:val="28"/>
              </w:rPr>
            </w:pPr>
            <w:r w:rsidRPr="00216B4D">
              <w:rPr>
                <w:rFonts w:eastAsia="Times New Roman" w:cs="Times New Roman"/>
                <w:szCs w:val="28"/>
              </w:rPr>
              <w:t>​</w:t>
            </w:r>
          </w:p>
          <w:p w:rsidR="009014FE" w:rsidRPr="00216B4D" w:rsidRDefault="009014FE" w:rsidP="0046777C">
            <w:pPr>
              <w:ind w:left="0"/>
              <w:rPr>
                <w:rFonts w:eastAsia="Times New Roman" w:cs="Times New Roman"/>
                <w:szCs w:val="28"/>
              </w:rPr>
            </w:pPr>
            <w:r w:rsidRPr="00216B4D">
              <w:rPr>
                <w:rFonts w:eastAsia="Times New Roman" w:cs="Times New Roman"/>
                <w:szCs w:val="28"/>
              </w:rPr>
              <w:t>​</w:t>
            </w:r>
          </w:p>
          <w:p w:rsidR="009014FE" w:rsidRPr="00216B4D" w:rsidRDefault="009014FE" w:rsidP="0046777C">
            <w:pPr>
              <w:ind w:left="0"/>
              <w:jc w:val="center"/>
              <w:rPr>
                <w:rFonts w:eastAsia="Times New Roman" w:cs="Times New Roman"/>
                <w:szCs w:val="28"/>
              </w:rPr>
            </w:pPr>
            <w:r w:rsidRPr="00216B4D">
              <w:rPr>
                <w:rFonts w:eastAsia="Times New Roman" w:cs="Times New Roman"/>
                <w:szCs w:val="28"/>
              </w:rPr>
              <w:t>​</w:t>
            </w:r>
          </w:p>
          <w:p w:rsidR="009014FE" w:rsidRPr="00216B4D" w:rsidRDefault="009014FE" w:rsidP="0046777C">
            <w:pPr>
              <w:ind w:left="0"/>
              <w:jc w:val="center"/>
              <w:rPr>
                <w:rFonts w:eastAsia="Times New Roman" w:cs="Times New Roman"/>
                <w:szCs w:val="28"/>
              </w:rPr>
            </w:pPr>
          </w:p>
        </w:tc>
      </w:tr>
    </w:tbl>
    <w:p w:rsidR="009014FE" w:rsidRPr="00216B4D" w:rsidRDefault="009014FE" w:rsidP="009014FE">
      <w:pPr>
        <w:rPr>
          <w:rFonts w:cs="Times New Roman"/>
          <w:szCs w:val="28"/>
        </w:rPr>
      </w:pPr>
    </w:p>
    <w:p w:rsidR="003E66A1" w:rsidRPr="00216B4D" w:rsidRDefault="003E66A1"/>
    <w:sectPr w:rsidR="003E66A1" w:rsidRPr="00216B4D" w:rsidSect="00216B4D">
      <w:headerReference w:type="default" r:id="rId7"/>
      <w:pgSz w:w="11907" w:h="16840" w:code="9"/>
      <w:pgMar w:top="851" w:right="851"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4D" w:rsidRDefault="00216B4D" w:rsidP="00216B4D">
      <w:pPr>
        <w:spacing w:before="0" w:after="0" w:line="240" w:lineRule="auto"/>
      </w:pPr>
      <w:r>
        <w:separator/>
      </w:r>
    </w:p>
  </w:endnote>
  <w:endnote w:type="continuationSeparator" w:id="0">
    <w:p w:rsidR="00216B4D" w:rsidRDefault="00216B4D" w:rsidP="00216B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4D" w:rsidRDefault="00216B4D" w:rsidP="00216B4D">
      <w:pPr>
        <w:spacing w:before="0" w:after="0" w:line="240" w:lineRule="auto"/>
      </w:pPr>
      <w:r>
        <w:separator/>
      </w:r>
    </w:p>
  </w:footnote>
  <w:footnote w:type="continuationSeparator" w:id="0">
    <w:p w:rsidR="00216B4D" w:rsidRDefault="00216B4D" w:rsidP="00216B4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77934"/>
      <w:docPartObj>
        <w:docPartGallery w:val="Page Numbers (Top of Page)"/>
        <w:docPartUnique/>
      </w:docPartObj>
    </w:sdtPr>
    <w:sdtEndPr>
      <w:rPr>
        <w:noProof/>
      </w:rPr>
    </w:sdtEndPr>
    <w:sdtContent>
      <w:p w:rsidR="00216B4D" w:rsidRDefault="00216B4D">
        <w:pPr>
          <w:pStyle w:val="Header"/>
          <w:jc w:val="center"/>
        </w:pPr>
        <w:r>
          <w:fldChar w:fldCharType="begin"/>
        </w:r>
        <w:r>
          <w:instrText xml:space="preserve"> PAGE   \* MERGEFORMAT </w:instrText>
        </w:r>
        <w:r>
          <w:fldChar w:fldCharType="separate"/>
        </w:r>
        <w:r w:rsidR="00521E79">
          <w:rPr>
            <w:noProof/>
          </w:rPr>
          <w:t>1</w:t>
        </w:r>
        <w:r>
          <w:rPr>
            <w:noProof/>
          </w:rPr>
          <w:fldChar w:fldCharType="end"/>
        </w:r>
      </w:p>
    </w:sdtContent>
  </w:sdt>
  <w:p w:rsidR="00216B4D" w:rsidRDefault="00216B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FE"/>
    <w:rsid w:val="00216B4D"/>
    <w:rsid w:val="003E66A1"/>
    <w:rsid w:val="0046777C"/>
    <w:rsid w:val="00521E79"/>
    <w:rsid w:val="009014FE"/>
    <w:rsid w:val="00C04DEE"/>
    <w:rsid w:val="00CF4232"/>
    <w:rsid w:val="00D13540"/>
    <w:rsid w:val="00D7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FE"/>
    <w:pPr>
      <w:spacing w:before="120" w:after="60" w:line="340" w:lineRule="exact"/>
      <w:ind w:left="72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B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6B4D"/>
    <w:rPr>
      <w:sz w:val="28"/>
    </w:rPr>
  </w:style>
  <w:style w:type="paragraph" w:styleId="Footer">
    <w:name w:val="footer"/>
    <w:basedOn w:val="Normal"/>
    <w:link w:val="FooterChar"/>
    <w:uiPriority w:val="99"/>
    <w:unhideWhenUsed/>
    <w:rsid w:val="00216B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6B4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FE"/>
    <w:pPr>
      <w:spacing w:before="120" w:after="60" w:line="340" w:lineRule="exact"/>
      <w:ind w:left="72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B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6B4D"/>
    <w:rPr>
      <w:sz w:val="28"/>
    </w:rPr>
  </w:style>
  <w:style w:type="paragraph" w:styleId="Footer">
    <w:name w:val="footer"/>
    <w:basedOn w:val="Normal"/>
    <w:link w:val="FooterChar"/>
    <w:uiPriority w:val="99"/>
    <w:unhideWhenUsed/>
    <w:rsid w:val="00216B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6B4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6329404</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cp:lastPrinted>2025-01-13T04:10:00Z</cp:lastPrinted>
  <dcterms:created xsi:type="dcterms:W3CDTF">2012-12-31T17:35:00Z</dcterms:created>
  <dcterms:modified xsi:type="dcterms:W3CDTF">2025-01-13T04:18:00Z</dcterms:modified>
</cp:coreProperties>
</file>